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32"/>
          <w:szCs w:val="32"/>
          <w:lang w:val="en-US" w:eastAsia="zh-CN"/>
        </w:rPr>
      </w:pPr>
      <w:r>
        <w:rPr>
          <w:rFonts w:hint="eastAsia" w:ascii="宋体" w:hAnsi="宋体" w:cs="宋体"/>
          <w:b/>
          <w:bCs/>
          <w:sz w:val="32"/>
          <w:szCs w:val="32"/>
        </w:rPr>
        <w:t>附件</w:t>
      </w:r>
      <w:r>
        <w:rPr>
          <w:rFonts w:hint="eastAsia" w:ascii="宋体" w:hAnsi="宋体" w:cs="宋体"/>
          <w:b/>
          <w:bCs/>
          <w:sz w:val="32"/>
          <w:szCs w:val="32"/>
          <w:lang w:val="en-US" w:eastAsia="zh-CN"/>
        </w:rPr>
        <w:t>9</w:t>
      </w:r>
    </w:p>
    <w:p>
      <w:pPr>
        <w:pStyle w:val="2"/>
        <w:spacing w:before="0" w:after="0" w:line="660" w:lineRule="exact"/>
        <w:jc w:val="center"/>
        <w:rPr>
          <w:rFonts w:ascii="宋体" w:hAnsi="宋体" w:cs="宋体"/>
        </w:rPr>
      </w:pPr>
      <w:r>
        <w:rPr>
          <w:rFonts w:hint="eastAsia" w:ascii="宋体" w:hAnsi="宋体" w:cs="宋体"/>
        </w:rPr>
        <w:t>铁岭县</w:t>
      </w:r>
      <w:r>
        <w:rPr>
          <w:rFonts w:hint="eastAsia" w:ascii="宋体" w:hAnsi="宋体" w:cs="宋体"/>
          <w:lang w:eastAsia="zh-CN"/>
        </w:rPr>
        <w:t>2023</w:t>
      </w:r>
      <w:bookmarkStart w:id="0" w:name="_GoBack"/>
      <w:bookmarkEnd w:id="0"/>
      <w:r>
        <w:rPr>
          <w:rFonts w:hint="eastAsia" w:ascii="宋体" w:hAnsi="宋体" w:cs="宋体"/>
        </w:rPr>
        <w:t>年黑土地保护性耕作作业补助项目实施合同</w:t>
      </w:r>
    </w:p>
    <w:p>
      <w:pPr>
        <w:rPr>
          <w:rFonts w:hint="eastAsia"/>
        </w:rPr>
      </w:pPr>
    </w:p>
    <w:p>
      <w:pPr>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甲方：铁岭县农业农村局</w:t>
      </w:r>
    </w:p>
    <w:p>
      <w:pPr>
        <w:spacing w:line="600" w:lineRule="exact"/>
        <w:rPr>
          <w:rFonts w:hint="eastAsia" w:ascii="仿宋_GB2312" w:hAnsi="宋体" w:eastAsia="仿宋_GB2312" w:cs="宋体"/>
          <w:sz w:val="32"/>
          <w:szCs w:val="32"/>
        </w:rPr>
      </w:pPr>
    </w:p>
    <w:p>
      <w:pPr>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乙方：</w:t>
      </w:r>
    </w:p>
    <w:p>
      <w:pPr>
        <w:spacing w:line="600" w:lineRule="exact"/>
        <w:rPr>
          <w:rFonts w:hint="eastAsia" w:ascii="仿宋_GB2312" w:hAnsi="宋体" w:eastAsia="仿宋_GB2312" w:cs="宋体"/>
          <w:sz w:val="32"/>
          <w:szCs w:val="32"/>
        </w:rPr>
      </w:pP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经甲、乙双方协商，达成如下协议：</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甲方权利义务：</w:t>
      </w:r>
    </w:p>
    <w:p>
      <w:pPr>
        <w:numPr>
          <w:ilvl w:val="0"/>
          <w:numId w:val="1"/>
        </w:numPr>
        <w:spacing w:line="600" w:lineRule="exact"/>
        <w:ind w:left="-10" w:leftChars="0" w:firstLine="640" w:firstLineChars="0"/>
        <w:rPr>
          <w:rFonts w:hint="eastAsia" w:ascii="仿宋_GB2312" w:hAnsi="宋体" w:eastAsia="仿宋_GB2312" w:cs="宋体"/>
          <w:sz w:val="32"/>
          <w:szCs w:val="32"/>
        </w:rPr>
      </w:pPr>
      <w:r>
        <w:rPr>
          <w:rFonts w:hint="eastAsia" w:ascii="仿宋_GB2312" w:hAnsi="宋体" w:eastAsia="仿宋_GB2312" w:cs="宋体"/>
          <w:sz w:val="32"/>
          <w:szCs w:val="32"/>
        </w:rPr>
        <w:t>甲方负责</w:t>
      </w:r>
      <w:r>
        <w:rPr>
          <w:rFonts w:hint="eastAsia" w:ascii="仿宋_GB2312" w:hAnsi="宋体" w:eastAsia="仿宋_GB2312" w:cs="宋体"/>
          <w:sz w:val="32"/>
          <w:szCs w:val="32"/>
          <w:lang w:eastAsia="zh-CN"/>
        </w:rPr>
        <w:t>2023</w:t>
      </w:r>
      <w:r>
        <w:rPr>
          <w:rFonts w:hint="eastAsia" w:ascii="仿宋_GB2312" w:hAnsi="宋体" w:eastAsia="仿宋_GB2312" w:cs="宋体"/>
          <w:sz w:val="32"/>
          <w:szCs w:val="32"/>
        </w:rPr>
        <w:t>年黑土地保护性耕作作业补助项目的计划下达。</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甲方负责黑土地保护性耕作作业补助资金发放。经验收合格的地块，按照秸秆覆盖程度分档确定中央财政资金作业补助标准。推进“高质多补”，根据秸秆覆盖地表程度原则上分为3档实施差异化作业补助。第一档为秸秆少量覆盖，地表播种前有秸秆覆盖，覆盖率在30%以内，对应作业补助38元/亩。第二档为秸秆部分覆盖，地表播种前秸秆覆盖率在30%—60%之间，对应作业补助58元/亩。第三档为秸秆大量覆盖，地表播种前秸秆覆盖率在60%及以上，对应作业补助90元/亩。采用播种作业前秸秆覆盖率作为保护性耕作差异化补助的判定主要标准。对于大豆、花生、杂粮等作物实施保护性耕作，作业补助具体标准参照玉米的各档作业补助标准。</w:t>
      </w:r>
    </w:p>
    <w:p>
      <w:pPr>
        <w:numPr>
          <w:ilvl w:val="0"/>
          <w:numId w:val="1"/>
        </w:numPr>
        <w:spacing w:line="600" w:lineRule="exact"/>
        <w:ind w:left="-10" w:leftChars="0" w:firstLine="640" w:firstLineChars="0"/>
        <w:rPr>
          <w:rFonts w:hint="eastAsia" w:ascii="仿宋_GB2312" w:hAnsi="宋体" w:eastAsia="仿宋_GB2312" w:cs="宋体"/>
          <w:sz w:val="32"/>
          <w:szCs w:val="32"/>
        </w:rPr>
      </w:pPr>
      <w:r>
        <w:rPr>
          <w:rFonts w:hint="eastAsia" w:ascii="仿宋_GB2312" w:hAnsi="宋体" w:eastAsia="仿宋_GB2312" w:cs="宋体"/>
          <w:sz w:val="32"/>
          <w:szCs w:val="32"/>
        </w:rPr>
        <w:t>甲方根据乙方作业情况有权利随时调整作业计划。</w:t>
      </w:r>
    </w:p>
    <w:p>
      <w:pPr>
        <w:numPr>
          <w:ilvl w:val="0"/>
          <w:numId w:val="1"/>
        </w:numPr>
        <w:spacing w:line="600" w:lineRule="exact"/>
        <w:ind w:left="-10" w:leftChars="0" w:firstLine="640" w:firstLineChars="0"/>
        <w:rPr>
          <w:rFonts w:hint="eastAsia" w:ascii="仿宋_GB2312" w:hAnsi="宋体" w:eastAsia="仿宋_GB2312" w:cs="宋体"/>
          <w:sz w:val="32"/>
          <w:szCs w:val="32"/>
        </w:rPr>
      </w:pPr>
      <w:r>
        <w:rPr>
          <w:rFonts w:hint="eastAsia" w:ascii="仿宋_GB2312" w:hAnsi="宋体" w:eastAsia="仿宋_GB2312" w:cs="宋体"/>
          <w:sz w:val="32"/>
          <w:szCs w:val="32"/>
        </w:rPr>
        <w:t>甲方有权利根据乙方本年度作业完成情况决定以后所有农机补助项目实施计划作业面积的分配。</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乙方的权利义务:</w:t>
      </w:r>
    </w:p>
    <w:p>
      <w:pPr>
        <w:numPr>
          <w:ilvl w:val="0"/>
          <w:numId w:val="2"/>
        </w:num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经乙方自愿申请，甲方批准乙方在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镇</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u w:val="single"/>
          <w:lang w:val="en-US" w:eastAsia="zh-CN"/>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村实施</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亩；</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村实施</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亩，合计共实施黑土地保护性耕作作业面积</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亩。</w:t>
      </w:r>
    </w:p>
    <w:p>
      <w:pPr>
        <w:spacing w:line="600" w:lineRule="exact"/>
        <w:ind w:left="640"/>
        <w:rPr>
          <w:rFonts w:hint="eastAsia" w:ascii="仿宋_GB2312" w:hAnsi="宋体" w:eastAsia="仿宋_GB2312" w:cs="宋体"/>
          <w:sz w:val="32"/>
          <w:szCs w:val="32"/>
        </w:rPr>
      </w:pPr>
      <w:r>
        <w:rPr>
          <w:rFonts w:hint="eastAsia" w:ascii="仿宋_GB2312" w:hAnsi="宋体" w:eastAsia="仿宋_GB2312" w:cs="宋体"/>
          <w:sz w:val="32"/>
          <w:szCs w:val="32"/>
        </w:rPr>
        <w:t>（2）乙方不准与</w:t>
      </w:r>
      <w:r>
        <w:rPr>
          <w:rFonts w:hint="eastAsia" w:ascii="仿宋_GB2312" w:hAnsi="宋体" w:eastAsia="仿宋_GB2312" w:cs="宋体"/>
          <w:sz w:val="32"/>
          <w:szCs w:val="32"/>
          <w:lang w:val="en-US" w:eastAsia="zh-CN"/>
        </w:rPr>
        <w:t>同一技术模式等</w:t>
      </w:r>
      <w:r>
        <w:rPr>
          <w:rFonts w:hint="eastAsia" w:ascii="仿宋_GB2312" w:hAnsi="宋体" w:eastAsia="仿宋_GB2312" w:cs="宋体"/>
          <w:sz w:val="32"/>
          <w:szCs w:val="32"/>
        </w:rPr>
        <w:t>相关项目重复作业，确保不兼得</w:t>
      </w:r>
      <w:r>
        <w:rPr>
          <w:rFonts w:hint="eastAsia" w:ascii="仿宋_GB2312" w:hAnsi="宋体" w:eastAsia="仿宋_GB2312" w:cs="宋体"/>
          <w:sz w:val="32"/>
          <w:szCs w:val="32"/>
          <w:lang w:val="en-US" w:eastAsia="zh-CN"/>
        </w:rPr>
        <w:t>类似</w:t>
      </w:r>
      <w:r>
        <w:rPr>
          <w:rFonts w:hint="eastAsia" w:ascii="仿宋_GB2312" w:hAnsi="宋体" w:eastAsia="仿宋_GB2312" w:cs="宋体"/>
          <w:sz w:val="32"/>
          <w:szCs w:val="32"/>
        </w:rPr>
        <w:t>项目补助资金，不准以任何形式套取黑土地保护性耕作作业补助项目资金。</w:t>
      </w:r>
    </w:p>
    <w:p>
      <w:pPr>
        <w:spacing w:line="600" w:lineRule="exact"/>
        <w:ind w:left="640"/>
        <w:rPr>
          <w:rFonts w:hint="eastAsia" w:ascii="仿宋_GB2312" w:hAnsi="宋体" w:eastAsia="仿宋_GB2312" w:cs="宋体"/>
          <w:sz w:val="32"/>
          <w:szCs w:val="32"/>
        </w:rPr>
      </w:pPr>
      <w:r>
        <w:rPr>
          <w:rFonts w:hint="eastAsia" w:ascii="仿宋_GB2312" w:hAnsi="宋体" w:eastAsia="仿宋_GB2312" w:cs="宋体"/>
          <w:sz w:val="32"/>
          <w:szCs w:val="32"/>
        </w:rPr>
        <w:t>（3）乙方与甲方签订合同后即可按照甲方下达的计划进行作业。</w:t>
      </w:r>
    </w:p>
    <w:p>
      <w:pPr>
        <w:spacing w:line="600" w:lineRule="exact"/>
        <w:ind w:left="640"/>
        <w:rPr>
          <w:rFonts w:hint="eastAsia" w:ascii="仿宋_GB2312" w:hAnsi="宋体" w:eastAsia="仿宋_GB2312" w:cs="宋体"/>
          <w:sz w:val="32"/>
          <w:szCs w:val="32"/>
        </w:rPr>
      </w:pPr>
      <w:r>
        <w:rPr>
          <w:rFonts w:hint="eastAsia" w:ascii="仿宋_GB2312" w:hAnsi="宋体" w:eastAsia="仿宋_GB2312" w:cs="宋体"/>
          <w:sz w:val="32"/>
          <w:szCs w:val="32"/>
        </w:rPr>
        <w:t>（4）乙方无条件提供甲方要求的文档材料（原件）。</w:t>
      </w:r>
    </w:p>
    <w:p>
      <w:pPr>
        <w:spacing w:line="600" w:lineRule="exact"/>
        <w:ind w:left="640"/>
        <w:rPr>
          <w:rFonts w:hint="eastAsia" w:ascii="仿宋_GB2312" w:hAnsi="宋体" w:eastAsia="仿宋_GB2312" w:cs="宋体"/>
          <w:sz w:val="32"/>
          <w:szCs w:val="32"/>
        </w:rPr>
      </w:pPr>
      <w:r>
        <w:rPr>
          <w:rFonts w:hint="eastAsia" w:ascii="仿宋_GB2312" w:hAnsi="宋体" w:eastAsia="仿宋_GB2312" w:cs="宋体"/>
          <w:sz w:val="32"/>
          <w:szCs w:val="32"/>
        </w:rPr>
        <w:t>（5）乙方在实施作业时必须遵守如下要求：</w:t>
      </w:r>
    </w:p>
    <w:p>
      <w:pPr>
        <w:spacing w:line="600" w:lineRule="exact"/>
        <w:ind w:left="640"/>
        <w:rPr>
          <w:rFonts w:hint="eastAsia" w:ascii="仿宋_GB2312" w:hAnsi="宋体" w:eastAsia="仿宋_GB2312" w:cs="宋体"/>
          <w:sz w:val="32"/>
          <w:szCs w:val="32"/>
        </w:rPr>
      </w:pPr>
      <w:r>
        <w:rPr>
          <w:rFonts w:hint="eastAsia" w:ascii="仿宋_GB2312" w:hAnsi="宋体" w:eastAsia="仿宋_GB2312" w:cs="宋体"/>
          <w:sz w:val="32"/>
          <w:szCs w:val="32"/>
        </w:rPr>
        <w:t>1.作业技术模式</w:t>
      </w:r>
    </w:p>
    <w:p>
      <w:pPr>
        <w:spacing w:line="600" w:lineRule="exact"/>
        <w:ind w:firstLine="640" w:firstLineChars="200"/>
        <w:jc w:val="left"/>
        <w:rPr>
          <w:rFonts w:hint="eastAsia" w:ascii="仿宋_GB2312" w:hAnsi="宋体" w:eastAsia="仿宋_GB2312" w:cs="宋体"/>
          <w:color w:val="auto"/>
          <w:sz w:val="32"/>
          <w:szCs w:val="32"/>
          <w:u w:val="none"/>
          <w:shd w:val="clear" w:color="auto" w:fill="auto"/>
        </w:rPr>
      </w:pPr>
      <w:r>
        <w:rPr>
          <w:rFonts w:hint="eastAsia" w:ascii="仿宋_GB2312" w:hAnsi="宋体" w:eastAsia="仿宋_GB2312" w:cs="宋体"/>
          <w:color w:val="auto"/>
          <w:sz w:val="32"/>
          <w:szCs w:val="32"/>
          <w:u w:val="none"/>
          <w:shd w:val="clear" w:color="auto" w:fill="auto"/>
        </w:rPr>
        <w:t>秸秆覆盖还田免耕</w:t>
      </w:r>
      <w:r>
        <w:rPr>
          <w:rFonts w:hint="eastAsia" w:ascii="仿宋_GB2312" w:hAnsi="宋体" w:eastAsia="仿宋_GB2312" w:cs="宋体"/>
          <w:color w:val="auto"/>
          <w:sz w:val="32"/>
          <w:szCs w:val="32"/>
          <w:u w:val="none"/>
          <w:shd w:val="clear" w:color="auto" w:fill="auto"/>
          <w:lang w:val="en-US" w:eastAsia="zh-CN"/>
        </w:rPr>
        <w:t>和</w:t>
      </w:r>
      <w:r>
        <w:rPr>
          <w:rFonts w:hint="eastAsia" w:ascii="仿宋_GB2312" w:hAnsi="宋体" w:eastAsia="仿宋_GB2312" w:cs="宋体"/>
          <w:color w:val="auto"/>
          <w:sz w:val="32"/>
          <w:szCs w:val="32"/>
          <w:u w:val="none"/>
          <w:shd w:val="clear" w:color="auto" w:fill="auto"/>
        </w:rPr>
        <w:t>少耕两种保护性耕作技术模式。</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2.作业时间</w:t>
      </w:r>
    </w:p>
    <w:p>
      <w:pPr>
        <w:spacing w:line="60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2023</w:t>
      </w:r>
      <w:r>
        <w:rPr>
          <w:rFonts w:hint="eastAsia" w:ascii="仿宋_GB2312" w:hAnsi="宋体" w:eastAsia="仿宋_GB2312" w:cs="宋体"/>
          <w:sz w:val="32"/>
          <w:szCs w:val="32"/>
        </w:rPr>
        <w:t>年5月30日前完成。</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3.作业质量要求</w:t>
      </w:r>
    </w:p>
    <w:p>
      <w:pPr>
        <w:spacing w:line="600" w:lineRule="exact"/>
        <w:ind w:firstLine="720"/>
        <w:rPr>
          <w:rFonts w:hint="eastAsia" w:ascii="仿宋_GB2312" w:hAnsi="宋体" w:eastAsia="仿宋_GB2312" w:cs="宋体"/>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年秋季作业实现作物留根茬和秸秆覆盖地表越冬，尽量增加秸秆还田覆盖地表比例，不焚烧秸秆，不进行常规旋耕、翻耕、起垄等整地作业，不动土少动土，</w:t>
      </w:r>
      <w:r>
        <w:rPr>
          <w:rFonts w:hint="eastAsia" w:ascii="仿宋_GB2312" w:hAnsi="宋体" w:eastAsia="仿宋_GB2312" w:cs="宋体"/>
          <w:sz w:val="32"/>
          <w:szCs w:val="32"/>
          <w:lang w:eastAsia="zh-CN"/>
        </w:rPr>
        <w:t>2023</w:t>
      </w:r>
      <w:r>
        <w:rPr>
          <w:rFonts w:hint="eastAsia" w:ascii="仿宋_GB2312" w:hAnsi="宋体" w:eastAsia="仿宋_GB2312" w:cs="宋体"/>
          <w:sz w:val="32"/>
          <w:szCs w:val="32"/>
        </w:rPr>
        <w:t>年春季实行免耕播种</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也可进行</w:t>
      </w:r>
      <w:r>
        <w:rPr>
          <w:rFonts w:hint="eastAsia" w:ascii="仿宋_GB2312" w:hAnsi="宋体" w:eastAsia="仿宋_GB2312" w:cs="宋体"/>
          <w:sz w:val="32"/>
          <w:szCs w:val="32"/>
        </w:rPr>
        <w:t>少耕播种作业（详见实施方案）。</w:t>
      </w:r>
    </w:p>
    <w:p>
      <w:pPr>
        <w:spacing w:line="60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违约条款：</w:t>
      </w:r>
    </w:p>
    <w:p>
      <w:pPr>
        <w:numPr>
          <w:ilvl w:val="0"/>
          <w:numId w:val="3"/>
        </w:numPr>
        <w:spacing w:line="60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甲方如有违约必须承担国家有关法律所规定的的责任。</w:t>
      </w:r>
    </w:p>
    <w:p>
      <w:pPr>
        <w:numPr>
          <w:ilvl w:val="0"/>
          <w:numId w:val="3"/>
        </w:numPr>
        <w:spacing w:line="60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乙方如有违约，甲方有权要求退还作业补助款项，并有权追究乙方的法律责任。</w:t>
      </w: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5.本合同一式三份，甲乙双方各一份，农业农村局存档一份。</w:t>
      </w:r>
    </w:p>
    <w:p>
      <w:pPr>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spacing w:line="600" w:lineRule="exact"/>
        <w:rPr>
          <w:rFonts w:hint="eastAsia" w:ascii="仿宋_GB2312" w:hAnsi="宋体" w:eastAsia="仿宋_GB2312" w:cs="宋体"/>
          <w:sz w:val="32"/>
          <w:szCs w:val="32"/>
        </w:rPr>
      </w:pPr>
    </w:p>
    <w:p>
      <w:pPr>
        <w:spacing w:line="600" w:lineRule="exact"/>
        <w:rPr>
          <w:rFonts w:hint="eastAsia" w:ascii="仿宋_GB2312" w:hAnsi="宋体" w:eastAsia="仿宋_GB2312" w:cs="宋体"/>
          <w:sz w:val="32"/>
          <w:szCs w:val="32"/>
        </w:rPr>
      </w:pPr>
    </w:p>
    <w:p>
      <w:pPr>
        <w:spacing w:line="600" w:lineRule="exact"/>
        <w:rPr>
          <w:rFonts w:hint="eastAsia" w:ascii="仿宋_GB2312" w:hAnsi="宋体" w:eastAsia="仿宋_GB2312" w:cs="宋体"/>
          <w:sz w:val="32"/>
          <w:szCs w:val="32"/>
        </w:rPr>
      </w:pPr>
    </w:p>
    <w:p>
      <w:pPr>
        <w:spacing w:line="60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甲方：铁岭县农业农村局               乙方：</w:t>
      </w:r>
    </w:p>
    <w:p>
      <w:pPr>
        <w:spacing w:line="600" w:lineRule="exact"/>
        <w:rPr>
          <w:rFonts w:hint="eastAsia" w:ascii="仿宋_GB2312" w:hAnsi="宋体" w:eastAsia="仿宋_GB2312" w:cs="宋体"/>
          <w:sz w:val="32"/>
          <w:szCs w:val="32"/>
        </w:rPr>
      </w:pPr>
    </w:p>
    <w:p>
      <w:pPr>
        <w:spacing w:line="60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联系电话：78833617                   联系电话：</w:t>
      </w:r>
    </w:p>
    <w:p>
      <w:pPr>
        <w:spacing w:line="600" w:lineRule="exact"/>
        <w:ind w:right="640"/>
        <w:jc w:val="right"/>
        <w:rPr>
          <w:rFonts w:hint="eastAsia" w:ascii="仿宋_GB2312" w:hAnsi="宋体" w:eastAsia="仿宋_GB2312" w:cs="宋体"/>
          <w:sz w:val="32"/>
          <w:szCs w:val="32"/>
        </w:rPr>
      </w:pPr>
      <w:r>
        <w:rPr>
          <w:rFonts w:hint="eastAsia" w:ascii="仿宋_GB2312" w:hAnsi="宋体" w:eastAsia="仿宋_GB2312" w:cs="宋体"/>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7B90D"/>
    <w:multiLevelType w:val="singleLevel"/>
    <w:tmpl w:val="8647B90D"/>
    <w:lvl w:ilvl="0" w:tentative="0">
      <w:start w:val="1"/>
      <w:numFmt w:val="decimal"/>
      <w:suff w:val="nothing"/>
      <w:lvlText w:val="（%1）"/>
      <w:lvlJc w:val="left"/>
      <w:pPr>
        <w:ind w:left="-10"/>
      </w:pPr>
    </w:lvl>
  </w:abstractNum>
  <w:abstractNum w:abstractNumId="1">
    <w:nsid w:val="9438BAFA"/>
    <w:multiLevelType w:val="singleLevel"/>
    <w:tmpl w:val="9438BAFA"/>
    <w:lvl w:ilvl="0" w:tentative="0">
      <w:start w:val="1"/>
      <w:numFmt w:val="decimal"/>
      <w:lvlText w:val="(%1)"/>
      <w:lvlJc w:val="left"/>
      <w:pPr>
        <w:tabs>
          <w:tab w:val="left" w:pos="312"/>
        </w:tabs>
      </w:pPr>
    </w:lvl>
  </w:abstractNum>
  <w:abstractNum w:abstractNumId="2">
    <w:nsid w:val="1F5CE1DD"/>
    <w:multiLevelType w:val="singleLevel"/>
    <w:tmpl w:val="1F5CE1D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ZmY5ZDJhMmM0ODBmMjEzN2IzNGI3MmNjNmMxNGIifQ=="/>
  </w:docVars>
  <w:rsids>
    <w:rsidRoot w:val="7624404A"/>
    <w:rsid w:val="7624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2023-06-09T06:25:00Z</dcterms:created>
  <dc:creator>七七</dc:creator>
  <cp:lastModifiedBy>七七</cp:lastModifiedBy>
  <dcterms:modified xsi:type="dcterms:W3CDTF">2023-06-09T06:25:36Z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22D343EDA5674D0C90FC9A90617C8068_11</vt:lpwstr>
  </property>
</Properties>
</file>