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"/>
          <w:color w:val="000000"/>
          <w:sz w:val="32"/>
        </w:rPr>
      </w:pPr>
      <w:r>
        <w:rPr>
          <w:rFonts w:hint="eastAsia" w:ascii="黑体" w:hAnsi="黑体" w:eastAsia="黑体" w:cs="仿宋"/>
          <w:color w:val="000000"/>
          <w:sz w:val="32"/>
        </w:rPr>
        <w:t>附件1</w:t>
      </w:r>
      <w:r>
        <w:rPr>
          <w:rFonts w:ascii="黑体" w:hAnsi="黑体" w:eastAsia="黑体" w:cs="仿宋"/>
          <w:color w:val="000000"/>
          <w:sz w:val="32"/>
        </w:rPr>
        <w:t>:</w:t>
      </w:r>
    </w:p>
    <w:tbl>
      <w:tblPr>
        <w:tblStyle w:val="3"/>
        <w:tblW w:w="153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02"/>
        <w:gridCol w:w="1389"/>
        <w:gridCol w:w="1185"/>
        <w:gridCol w:w="1439"/>
        <w:gridCol w:w="1372"/>
        <w:gridCol w:w="897"/>
        <w:gridCol w:w="1168"/>
        <w:gridCol w:w="1321"/>
        <w:gridCol w:w="1321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347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方正大标宋简体" w:eastAsia="方正大标宋简体"/>
                <w:sz w:val="44"/>
                <w:szCs w:val="44"/>
                <w:lang w:bidi="ar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sz w:val="44"/>
                <w:szCs w:val="44"/>
                <w:lang w:bidi="ar"/>
              </w:rPr>
              <w:t>铁岭县新型经营主体贷款需求统计表</w:t>
            </w:r>
          </w:p>
          <w:p>
            <w:pPr>
              <w:widowControl/>
              <w:textAlignment w:val="top"/>
              <w:rPr>
                <w:sz w:val="28"/>
                <w:szCs w:val="28"/>
                <w:u w:val="single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填报单位（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乡镇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 xml:space="preserve">盖章）：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347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主体名称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主体示范级别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种植作物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种植规模（亩）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贷款金额（元）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贷款用途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贷款发放日期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还款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贷款利率（%）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贴息金额（元）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3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723" w:hanging="723" w:hangingChars="300"/>
              <w:jc w:val="left"/>
              <w:textAlignment w:val="center"/>
              <w:rPr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贴息贷款期限从2022年1月1日起，至2022年12月30日止。对贴息期限内到期的贷款，按照实际付息时间计算；对贴息期限内尚未到期的贷款，按照贴息截止时间计算。</w:t>
            </w:r>
            <w:r>
              <w:rPr>
                <w:rFonts w:hint="eastAsia" w:ascii="宋体" w:hAnsi="宋体" w:cs="宋体"/>
                <w:sz w:val="24"/>
                <w:szCs w:val="24"/>
              </w:rPr>
              <w:t>贴息比率按照同期贷款基础利率2%给予贴息。</w:t>
            </w:r>
          </w:p>
          <w:p>
            <w:pPr>
              <w:widowControl/>
              <w:jc w:val="center"/>
              <w:textAlignment w:val="center"/>
              <w:rPr>
                <w:lang w:bidi="ar"/>
              </w:rPr>
            </w:pPr>
          </w:p>
          <w:p>
            <w:pPr>
              <w:widowControl/>
              <w:textAlignment w:val="center"/>
              <w:rPr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    填表人：                            经管站长：                            主管领导：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534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3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b/>
          <w:bCs/>
          <w:color w:val="000000"/>
          <w:sz w:val="36"/>
          <w:szCs w:val="36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NmUzZDY0MTQ2Nzc3MTI5N2ZlNDllNDU3Mjc2MzAifQ=="/>
  </w:docVars>
  <w:rsids>
    <w:rsidRoot w:val="74C33F3F"/>
    <w:rsid w:val="05AE027D"/>
    <w:rsid w:val="17112D8F"/>
    <w:rsid w:val="6E972E67"/>
    <w:rsid w:val="74C33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2022-12-14T01:57:00Z</dcterms:created>
  <dc:creator>宝贝燕子</dc:creator>
  <cp:lastModifiedBy>宝贝燕子</cp:lastModifiedBy>
  <dcterms:modified xsi:type="dcterms:W3CDTF">2022-12-14T02:01:10Z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92EA0ECA11F44F1AB59553A38C3855D0</vt:lpwstr>
  </property>
</Properties>
</file>